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EE" w:rsidRPr="006B4221" w:rsidRDefault="006F28EE" w:rsidP="006F28EE">
      <w:pPr>
        <w:pStyle w:val="a3"/>
        <w:spacing w:after="0"/>
        <w:ind w:left="0"/>
        <w:jc w:val="center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ТЕМАТИКА ПРОГРАММ</w:t>
      </w:r>
    </w:p>
    <w:p w:rsidR="006F28EE" w:rsidRPr="006B4221" w:rsidRDefault="006F28EE" w:rsidP="006F28EE">
      <w:pPr>
        <w:pStyle w:val="a3"/>
        <w:spacing w:after="0"/>
        <w:ind w:left="0"/>
        <w:rPr>
          <w:rFonts w:ascii="MetaBookCyrLF-Roman" w:hAnsi="MetaBookCyrLF-Roman" w:cstheme="minorHAnsi"/>
        </w:rPr>
      </w:pPr>
    </w:p>
    <w:p w:rsidR="006F28EE" w:rsidRPr="006B4221" w:rsidRDefault="006F28EE" w:rsidP="006F28EE">
      <w:pPr>
        <w:pStyle w:val="a3"/>
        <w:numPr>
          <w:ilvl w:val="0"/>
          <w:numId w:val="16"/>
        </w:numPr>
        <w:spacing w:after="0"/>
        <w:ind w:left="0" w:firstLine="0"/>
        <w:rPr>
          <w:rFonts w:ascii="MetaBookCyrLF-Roman" w:hAnsi="MetaBookCyrLF-Roman" w:cstheme="minorHAnsi"/>
          <w:u w:val="single"/>
        </w:rPr>
      </w:pPr>
      <w:r w:rsidRPr="006B4221">
        <w:rPr>
          <w:rFonts w:ascii="MetaBookCyrLF-Roman" w:hAnsi="MetaBookCyrLF-Roman" w:cstheme="minorHAnsi"/>
          <w:u w:val="single"/>
        </w:rPr>
        <w:t>МЕНЕДЖМЕНТ ПРОДАЖ В2В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 xml:space="preserve">Формула эффективных продаж: </w:t>
      </w:r>
      <w:r w:rsidRPr="006B4221">
        <w:rPr>
          <w:rFonts w:ascii="MetaBookCyrLF-Roman" w:hAnsi="MetaBookCyrLF-Roman" w:cstheme="minorHAnsi"/>
          <w:u w:val="single"/>
        </w:rPr>
        <w:t>Миссия</w:t>
      </w:r>
      <w:r w:rsidRPr="006B4221">
        <w:rPr>
          <w:rFonts w:ascii="MetaBookCyrLF-Roman" w:hAnsi="MetaBookCyrLF-Roman" w:cstheme="minorHAnsi"/>
        </w:rPr>
        <w:t xml:space="preserve"> компании, ее </w:t>
      </w:r>
      <w:r w:rsidRPr="006B4221">
        <w:rPr>
          <w:rFonts w:ascii="MetaBookCyrLF-Roman" w:hAnsi="MetaBookCyrLF-Roman" w:cstheme="minorHAnsi"/>
          <w:u w:val="single"/>
        </w:rPr>
        <w:t>Цели</w:t>
      </w:r>
      <w:r w:rsidRPr="006B4221">
        <w:rPr>
          <w:rFonts w:ascii="MetaBookCyrLF-Roman" w:hAnsi="MetaBookCyrLF-Roman" w:cstheme="minorHAnsi"/>
        </w:rPr>
        <w:t xml:space="preserve"> и </w:t>
      </w:r>
      <w:r w:rsidRPr="006B4221">
        <w:rPr>
          <w:rFonts w:ascii="MetaBookCyrLF-Roman" w:hAnsi="MetaBookCyrLF-Roman" w:cstheme="minorHAnsi"/>
          <w:u w:val="single"/>
        </w:rPr>
        <w:t xml:space="preserve">Стратегия </w:t>
      </w:r>
      <w:r w:rsidRPr="006B4221">
        <w:rPr>
          <w:rFonts w:ascii="MetaBookCyrLF-Roman" w:hAnsi="MetaBookCyrLF-Roman" w:cstheme="minorHAnsi"/>
        </w:rPr>
        <w:t>= Успешный бизнес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Техники эффективных коммуникаций в партнерском взаимодействии В2В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«Бизнес-креативность». Найди способ отличаться от других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Бизнес-практикум «Развиваем навыки успешного планирования»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  <w:lang w:val="en-US"/>
        </w:rPr>
        <w:t>Time</w:t>
      </w:r>
      <w:r w:rsidRPr="006B4221">
        <w:rPr>
          <w:rFonts w:ascii="MetaBookCyrLF-Roman" w:hAnsi="MetaBookCyrLF-Roman" w:cstheme="minorHAnsi"/>
        </w:rPr>
        <w:t>-</w:t>
      </w:r>
      <w:r w:rsidRPr="006B4221">
        <w:rPr>
          <w:rFonts w:ascii="MetaBookCyrLF-Roman" w:hAnsi="MetaBookCyrLF-Roman" w:cstheme="minorHAnsi"/>
          <w:lang w:val="en-US"/>
        </w:rPr>
        <w:t>management</w:t>
      </w:r>
      <w:r w:rsidRPr="006B4221">
        <w:rPr>
          <w:rFonts w:ascii="MetaBookCyrLF-Roman" w:hAnsi="MetaBookCyrLF-Roman" w:cstheme="minorHAnsi"/>
        </w:rPr>
        <w:t xml:space="preserve"> как инструмент эффективного управления своим временем</w:t>
      </w:r>
    </w:p>
    <w:p w:rsidR="006F28EE" w:rsidRPr="006B4221" w:rsidRDefault="006F28EE" w:rsidP="006F28EE">
      <w:pPr>
        <w:pStyle w:val="a3"/>
        <w:numPr>
          <w:ilvl w:val="0"/>
          <w:numId w:val="18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Взаимодействия внутри компании как движущая сила всего бизнес-процесса</w:t>
      </w:r>
    </w:p>
    <w:p w:rsidR="006F28EE" w:rsidRPr="006B4221" w:rsidRDefault="006F28EE" w:rsidP="006F28EE">
      <w:pPr>
        <w:pStyle w:val="a3"/>
        <w:spacing w:after="0"/>
        <w:ind w:left="0"/>
        <w:rPr>
          <w:rFonts w:ascii="MetaBookCyrLF-Roman" w:hAnsi="MetaBookCyrLF-Roman" w:cstheme="minorHAnsi"/>
        </w:rPr>
      </w:pPr>
    </w:p>
    <w:p w:rsidR="006F28EE" w:rsidRPr="006B4221" w:rsidRDefault="006F28EE" w:rsidP="006F28EE">
      <w:pPr>
        <w:pStyle w:val="a3"/>
        <w:numPr>
          <w:ilvl w:val="0"/>
          <w:numId w:val="16"/>
        </w:numPr>
        <w:spacing w:after="0"/>
        <w:ind w:left="0" w:firstLine="0"/>
        <w:rPr>
          <w:rFonts w:ascii="MetaBookCyrLF-Roman" w:hAnsi="MetaBookCyrLF-Roman" w:cstheme="minorHAnsi"/>
          <w:u w:val="single"/>
        </w:rPr>
      </w:pPr>
      <w:r w:rsidRPr="006B4221">
        <w:rPr>
          <w:rFonts w:ascii="MetaBookCyrLF-Roman" w:hAnsi="MetaBookCyrLF-Roman" w:cstheme="minorHAnsi"/>
          <w:u w:val="single"/>
        </w:rPr>
        <w:t>ДЕПАРТАМЕНТ РЕГИОНАЛЬНОГО РАЗВИТИЯ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«Арсенал» регионального менеджера: подготовка к переговорам как залог успеха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Стратегия и тактика эффективных переговоров с партнером-дилером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Презентация компании и продукта как ответ на вопрос «Почему именно мы?»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Навыки эффективной самоорганизации: планирование, расстановка приоритетов, управление своим временем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Работа регионального представителя в условиях высокой конкуренции: стратегия расширения и стратегия удержания дилерской сети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  <w:lang w:val="en-US"/>
        </w:rPr>
        <w:t>Stress</w:t>
      </w:r>
      <w:r w:rsidRPr="006B4221">
        <w:rPr>
          <w:rFonts w:ascii="MetaBookCyrLF-Roman" w:hAnsi="MetaBookCyrLF-Roman" w:cstheme="minorHAnsi"/>
        </w:rPr>
        <w:t>-</w:t>
      </w:r>
      <w:r w:rsidRPr="006B4221">
        <w:rPr>
          <w:rFonts w:ascii="MetaBookCyrLF-Roman" w:hAnsi="MetaBookCyrLF-Roman" w:cstheme="minorHAnsi"/>
          <w:lang w:val="en-US"/>
        </w:rPr>
        <w:t>management</w:t>
      </w:r>
      <w:r w:rsidRPr="006B4221">
        <w:rPr>
          <w:rFonts w:ascii="MetaBookCyrLF-Roman" w:hAnsi="MetaBookCyrLF-Roman" w:cstheme="minorHAnsi"/>
        </w:rPr>
        <w:t>: конструктивное реагирование на ситуации различных  уровней сложности</w:t>
      </w:r>
    </w:p>
    <w:p w:rsidR="006F28EE" w:rsidRPr="006B4221" w:rsidRDefault="006F28EE" w:rsidP="006F28EE">
      <w:pPr>
        <w:pStyle w:val="a3"/>
        <w:numPr>
          <w:ilvl w:val="0"/>
          <w:numId w:val="19"/>
        </w:numPr>
        <w:spacing w:after="0"/>
        <w:ind w:left="284" w:hanging="284"/>
        <w:rPr>
          <w:rFonts w:ascii="MetaBookCyrLF-Roman" w:hAnsi="MetaBookCyrLF-Roman" w:cstheme="minorHAnsi"/>
        </w:rPr>
      </w:pPr>
      <w:r>
        <w:rPr>
          <w:rFonts w:ascii="MetaBookCyrLF-Roman" w:hAnsi="MetaBookCyrLF-Roman" w:cstheme="minorHAnsi"/>
        </w:rPr>
        <w:t xml:space="preserve">Схема </w:t>
      </w:r>
      <w:r w:rsidRPr="006B4221">
        <w:rPr>
          <w:rFonts w:ascii="MetaBookCyrLF-Roman" w:hAnsi="MetaBookCyrLF-Roman" w:cstheme="minorHAnsi"/>
        </w:rPr>
        <w:t>продуктивно</w:t>
      </w:r>
      <w:r>
        <w:rPr>
          <w:rFonts w:ascii="MetaBookCyrLF-Roman" w:hAnsi="MetaBookCyrLF-Roman" w:cstheme="minorHAnsi"/>
        </w:rPr>
        <w:t>го</w:t>
      </w:r>
      <w:r w:rsidRPr="006B4221">
        <w:rPr>
          <w:rFonts w:ascii="MetaBookCyrLF-Roman" w:hAnsi="MetaBookCyrLF-Roman" w:cstheme="minorHAnsi"/>
        </w:rPr>
        <w:t xml:space="preserve"> взаимодействи</w:t>
      </w:r>
      <w:r>
        <w:rPr>
          <w:rFonts w:ascii="MetaBookCyrLF-Roman" w:hAnsi="MetaBookCyrLF-Roman" w:cstheme="minorHAnsi"/>
        </w:rPr>
        <w:t>я</w:t>
      </w:r>
      <w:r w:rsidRPr="006B4221">
        <w:rPr>
          <w:rFonts w:ascii="MetaBookCyrLF-Roman" w:hAnsi="MetaBookCyrLF-Roman" w:cstheme="minorHAnsi"/>
        </w:rPr>
        <w:t xml:space="preserve"> с ведущими подразделениями головного офиса компании</w:t>
      </w:r>
    </w:p>
    <w:p w:rsidR="006F28EE" w:rsidRPr="006B4221" w:rsidRDefault="006F28EE" w:rsidP="006F28EE">
      <w:pPr>
        <w:pStyle w:val="a3"/>
        <w:spacing w:after="0"/>
        <w:ind w:left="0"/>
        <w:rPr>
          <w:rFonts w:ascii="MetaBookCyrLF-Roman" w:hAnsi="MetaBookCyrLF-Roman" w:cstheme="minorHAnsi"/>
        </w:rPr>
      </w:pPr>
    </w:p>
    <w:p w:rsidR="006F28EE" w:rsidRPr="006B4221" w:rsidRDefault="006F28EE" w:rsidP="006F28EE">
      <w:pPr>
        <w:pStyle w:val="a3"/>
        <w:numPr>
          <w:ilvl w:val="0"/>
          <w:numId w:val="16"/>
        </w:numPr>
        <w:spacing w:after="0"/>
        <w:ind w:left="0" w:firstLine="0"/>
        <w:rPr>
          <w:rFonts w:ascii="MetaBookCyrLF-Roman" w:hAnsi="MetaBookCyrLF-Roman" w:cstheme="minorHAnsi"/>
          <w:u w:val="single"/>
        </w:rPr>
      </w:pPr>
      <w:r w:rsidRPr="006B4221">
        <w:rPr>
          <w:rFonts w:ascii="MetaBookCyrLF-Roman" w:hAnsi="MetaBookCyrLF-Roman" w:cstheme="minorHAnsi"/>
          <w:u w:val="single"/>
        </w:rPr>
        <w:t>РУКОВОДИТЕЛИ МАЛОГО БИЗНЕСА (ДИЛЕРЫ)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Основные принципы ведения малого бизнеса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Бизнес-практикум по подбору персонала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Разработка и внедрение должностных инструкций с учетом специфики оконного бизнеса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Секреты эффективной мотивации персонала: финансовая и нефинансовая мотивация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Цикл управления: от постановки целей до контроля результатов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 xml:space="preserve">Делегирование полномочий как способ оптимизации управленческих процессов 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 xml:space="preserve">Самоорганизация руководителя бизнеса:  </w:t>
      </w:r>
      <w:r w:rsidRPr="006B4221">
        <w:rPr>
          <w:rFonts w:ascii="MetaBookCyrLF-Roman" w:hAnsi="MetaBookCyrLF-Roman" w:cstheme="minorHAnsi"/>
          <w:lang w:val="en-US"/>
        </w:rPr>
        <w:t>time</w:t>
      </w:r>
      <w:r w:rsidRPr="006B4221">
        <w:rPr>
          <w:rFonts w:ascii="MetaBookCyrLF-Roman" w:hAnsi="MetaBookCyrLF-Roman" w:cstheme="minorHAnsi"/>
        </w:rPr>
        <w:t>-</w:t>
      </w:r>
      <w:r w:rsidRPr="006B4221">
        <w:rPr>
          <w:rFonts w:ascii="MetaBookCyrLF-Roman" w:hAnsi="MetaBookCyrLF-Roman" w:cstheme="minorHAnsi"/>
          <w:lang w:val="en-US"/>
        </w:rPr>
        <w:t>management</w:t>
      </w:r>
      <w:r w:rsidRPr="006B4221">
        <w:rPr>
          <w:rFonts w:ascii="MetaBookCyrLF-Roman" w:hAnsi="MetaBookCyrLF-Roman" w:cstheme="minorHAnsi"/>
        </w:rPr>
        <w:t xml:space="preserve"> и рациональное планирование</w:t>
      </w:r>
    </w:p>
    <w:p w:rsidR="006F28EE" w:rsidRPr="006B4221" w:rsidRDefault="006F28EE" w:rsidP="006F28EE">
      <w:pPr>
        <w:pStyle w:val="a3"/>
        <w:spacing w:after="0"/>
        <w:ind w:left="0"/>
        <w:rPr>
          <w:rFonts w:ascii="MetaBookCyrLF-Roman" w:hAnsi="MetaBookCyrLF-Roman" w:cstheme="minorHAnsi"/>
        </w:rPr>
      </w:pPr>
    </w:p>
    <w:p w:rsidR="006F28EE" w:rsidRPr="006B4221" w:rsidRDefault="006F28EE" w:rsidP="006F28EE">
      <w:pPr>
        <w:pStyle w:val="a3"/>
        <w:numPr>
          <w:ilvl w:val="0"/>
          <w:numId w:val="16"/>
        </w:numPr>
        <w:spacing w:after="0"/>
        <w:ind w:left="0" w:firstLine="0"/>
        <w:rPr>
          <w:rFonts w:ascii="MetaBookCyrLF-Roman" w:hAnsi="MetaBookCyrLF-Roman" w:cstheme="minorHAnsi"/>
          <w:u w:val="single"/>
        </w:rPr>
      </w:pPr>
      <w:r w:rsidRPr="006B4221">
        <w:rPr>
          <w:rFonts w:ascii="MetaBookCyrLF-Roman" w:hAnsi="MetaBookCyrLF-Roman" w:cstheme="minorHAnsi"/>
          <w:u w:val="single"/>
        </w:rPr>
        <w:t>МЕНЕДЖЕРЫ ПО ПРОДАЖАМ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Философия продаж В2С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Этапы продаж. Структура эффективных продаж.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Самоподготовка менеджера по продажам: информация о продукте, техники продаж, коммуникативные навыки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Вопросы как эффективный способ формирования потребностей клиента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Этап презентации. Называем свойство – презентуем выгоду</w:t>
      </w:r>
      <w:r>
        <w:rPr>
          <w:rFonts w:ascii="MetaBookCyrLF-Roman" w:hAnsi="MetaBookCyrLF-Roman" w:cstheme="minorHAnsi"/>
        </w:rPr>
        <w:t xml:space="preserve"> (карта продуктов)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«Возражение клиента – это не конец продажи, это только ее начало»: техника работы с возражением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 xml:space="preserve">Типология клиентов и работа с ними 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Техника обоснования цены</w:t>
      </w:r>
    </w:p>
    <w:p w:rsidR="006F28EE" w:rsidRPr="006B4221" w:rsidRDefault="006F28EE" w:rsidP="006F28EE">
      <w:pPr>
        <w:pStyle w:val="a3"/>
        <w:numPr>
          <w:ilvl w:val="0"/>
          <w:numId w:val="17"/>
        </w:numPr>
        <w:spacing w:after="0"/>
        <w:ind w:left="284" w:hanging="284"/>
        <w:rPr>
          <w:rFonts w:ascii="MetaBookCyrLF-Roman" w:hAnsi="MetaBookCyrLF-Roman" w:cstheme="minorHAnsi"/>
        </w:rPr>
      </w:pPr>
      <w:r>
        <w:rPr>
          <w:rFonts w:ascii="MetaBookCyrLF-Roman" w:hAnsi="MetaBookCyrLF-Roman" w:cstheme="minorHAnsi"/>
        </w:rPr>
        <w:t>Как сделать скидку эффективным  инструментом продажи</w:t>
      </w:r>
      <w:r w:rsidRPr="006B4221">
        <w:rPr>
          <w:rFonts w:ascii="MetaBookCyrLF-Roman" w:hAnsi="MetaBookCyrLF-Roman" w:cstheme="minorHAnsi"/>
        </w:rPr>
        <w:t>?</w:t>
      </w:r>
    </w:p>
    <w:p w:rsidR="006F28EE" w:rsidRPr="006B4221" w:rsidRDefault="006F28EE" w:rsidP="006F28EE">
      <w:pPr>
        <w:pStyle w:val="a3"/>
        <w:spacing w:after="0"/>
        <w:ind w:left="0"/>
        <w:rPr>
          <w:rFonts w:ascii="MetaBookCyrLF-Roman" w:hAnsi="MetaBookCyrLF-Roman" w:cstheme="minorHAnsi"/>
        </w:rPr>
      </w:pPr>
    </w:p>
    <w:p w:rsidR="006F28EE" w:rsidRPr="006B4221" w:rsidRDefault="006F28EE" w:rsidP="006F28EE">
      <w:pPr>
        <w:pStyle w:val="a3"/>
        <w:numPr>
          <w:ilvl w:val="0"/>
          <w:numId w:val="16"/>
        </w:numPr>
        <w:spacing w:after="0"/>
        <w:ind w:left="0" w:firstLine="0"/>
        <w:rPr>
          <w:rFonts w:ascii="MetaBookCyrLF-Roman" w:hAnsi="MetaBookCyrLF-Roman" w:cstheme="minorHAnsi"/>
          <w:u w:val="single"/>
        </w:rPr>
      </w:pPr>
      <w:r w:rsidRPr="006B4221">
        <w:rPr>
          <w:rFonts w:ascii="MetaBookCyrLF-Roman" w:hAnsi="MetaBookCyrLF-Roman" w:cstheme="minorHAnsi"/>
          <w:u w:val="single"/>
        </w:rPr>
        <w:t>МАСТЕРА ПО МОНТАЖУ И ЗАМЕРУ</w:t>
      </w:r>
    </w:p>
    <w:p w:rsidR="006F28EE" w:rsidRPr="006B4221" w:rsidRDefault="006F28EE" w:rsidP="006F28EE">
      <w:pPr>
        <w:pStyle w:val="a3"/>
        <w:numPr>
          <w:ilvl w:val="0"/>
          <w:numId w:val="20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Техника замера и монтажа металлопластиковых конструкций</w:t>
      </w:r>
    </w:p>
    <w:p w:rsidR="006F28EE" w:rsidRPr="006B4221" w:rsidRDefault="006F28EE" w:rsidP="006F28EE">
      <w:pPr>
        <w:pStyle w:val="a3"/>
        <w:numPr>
          <w:ilvl w:val="0"/>
          <w:numId w:val="20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«Теплый монтаж» СПК с применением пароизоляционных и диффузионных монтажных лент</w:t>
      </w:r>
    </w:p>
    <w:p w:rsidR="006F28EE" w:rsidRDefault="006F28EE" w:rsidP="006F28EE">
      <w:pPr>
        <w:pStyle w:val="a3"/>
        <w:numPr>
          <w:ilvl w:val="0"/>
          <w:numId w:val="20"/>
        </w:numPr>
        <w:spacing w:after="0"/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Работа на объекте: выявление потребностей клиента и презентация продукта. Этика поведения с клиентом в процессе выполнения монтажных работ</w:t>
      </w:r>
    </w:p>
    <w:p w:rsidR="006F28EE" w:rsidRPr="006B4221" w:rsidRDefault="006F28EE" w:rsidP="006F28EE">
      <w:pPr>
        <w:pStyle w:val="a3"/>
        <w:numPr>
          <w:ilvl w:val="0"/>
          <w:numId w:val="20"/>
        </w:numPr>
        <w:spacing w:after="0"/>
        <w:ind w:left="284" w:hanging="284"/>
        <w:rPr>
          <w:rFonts w:ascii="MetaBookCyrLF-Roman" w:hAnsi="MetaBookCyrLF-Roman" w:cstheme="minorHAnsi"/>
        </w:rPr>
      </w:pPr>
      <w:r>
        <w:rPr>
          <w:rFonts w:ascii="MetaBookCyrLF-Roman" w:hAnsi="MetaBookCyrLF-Roman" w:cstheme="minorHAnsi"/>
        </w:rPr>
        <w:t xml:space="preserve">Системный подход к гарантийному и послегарантийному обслуживанию, как основа для </w:t>
      </w:r>
      <w:proofErr w:type="spellStart"/>
      <w:r>
        <w:rPr>
          <w:rFonts w:ascii="MetaBookCyrLF-Roman" w:hAnsi="MetaBookCyrLF-Roman" w:cstheme="minorHAnsi"/>
        </w:rPr>
        <w:t>последоговорных</w:t>
      </w:r>
      <w:proofErr w:type="spellEnd"/>
      <w:r>
        <w:rPr>
          <w:rFonts w:ascii="MetaBookCyrLF-Roman" w:hAnsi="MetaBookCyrLF-Roman" w:cstheme="minorHAnsi"/>
        </w:rPr>
        <w:t xml:space="preserve"> отношений с клиентом.</w:t>
      </w:r>
    </w:p>
    <w:p w:rsidR="006F28EE" w:rsidRPr="006B4221" w:rsidRDefault="006F28EE" w:rsidP="006F28EE">
      <w:pPr>
        <w:pStyle w:val="a3"/>
        <w:numPr>
          <w:ilvl w:val="0"/>
          <w:numId w:val="20"/>
        </w:numPr>
        <w:ind w:left="284" w:hanging="284"/>
        <w:rPr>
          <w:rFonts w:ascii="MetaBookCyrLF-Roman" w:hAnsi="MetaBookCyrLF-Roman" w:cstheme="minorHAnsi"/>
        </w:rPr>
      </w:pPr>
      <w:r w:rsidRPr="006B4221">
        <w:rPr>
          <w:rFonts w:ascii="MetaBookCyrLF-Roman" w:hAnsi="MetaBookCyrLF-Roman" w:cstheme="minorHAnsi"/>
        </w:rPr>
        <w:t>Схема продуктивного взаимодействия с менеджером по продажам</w:t>
      </w:r>
    </w:p>
    <w:p w:rsidR="000C6140" w:rsidRPr="006F28EE" w:rsidRDefault="000C6140" w:rsidP="006F28EE">
      <w:bookmarkStart w:id="0" w:name="_GoBack"/>
      <w:bookmarkEnd w:id="0"/>
    </w:p>
    <w:sectPr w:rsidR="000C6140" w:rsidRPr="006F28EE" w:rsidSect="008B3483">
      <w:pgSz w:w="11906" w:h="16838"/>
      <w:pgMar w:top="709" w:right="850" w:bottom="1134" w:left="1701" w:header="708" w:footer="708" w:gutter="0"/>
      <w:pgBorders w:offsetFrom="page">
        <w:top w:val="thinThickSmallGap" w:sz="24" w:space="24" w:color="002060"/>
        <w:bottom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BookCyrLF-Roman">
    <w:altName w:val="Arial Narrow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6F"/>
    <w:multiLevelType w:val="hybridMultilevel"/>
    <w:tmpl w:val="CD4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72D"/>
    <w:multiLevelType w:val="hybridMultilevel"/>
    <w:tmpl w:val="CFA4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13BF"/>
    <w:multiLevelType w:val="hybridMultilevel"/>
    <w:tmpl w:val="67F6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038"/>
    <w:multiLevelType w:val="hybridMultilevel"/>
    <w:tmpl w:val="E564D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FF6"/>
    <w:multiLevelType w:val="hybridMultilevel"/>
    <w:tmpl w:val="FFBE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D7186"/>
    <w:multiLevelType w:val="hybridMultilevel"/>
    <w:tmpl w:val="BE98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41AA0"/>
    <w:multiLevelType w:val="hybridMultilevel"/>
    <w:tmpl w:val="5C1AB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301D5"/>
    <w:multiLevelType w:val="hybridMultilevel"/>
    <w:tmpl w:val="F1B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261A"/>
    <w:multiLevelType w:val="hybridMultilevel"/>
    <w:tmpl w:val="C854B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8CA"/>
    <w:multiLevelType w:val="hybridMultilevel"/>
    <w:tmpl w:val="712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23CAF"/>
    <w:multiLevelType w:val="hybridMultilevel"/>
    <w:tmpl w:val="7AE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E03E4"/>
    <w:multiLevelType w:val="hybridMultilevel"/>
    <w:tmpl w:val="194A71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761375"/>
    <w:multiLevelType w:val="hybridMultilevel"/>
    <w:tmpl w:val="5312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44F48"/>
    <w:multiLevelType w:val="hybridMultilevel"/>
    <w:tmpl w:val="A786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C1D03"/>
    <w:multiLevelType w:val="hybridMultilevel"/>
    <w:tmpl w:val="50C2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C2072"/>
    <w:multiLevelType w:val="hybridMultilevel"/>
    <w:tmpl w:val="EC8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54CE9"/>
    <w:multiLevelType w:val="hybridMultilevel"/>
    <w:tmpl w:val="73284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C14A8"/>
    <w:multiLevelType w:val="hybridMultilevel"/>
    <w:tmpl w:val="5AD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A1D84"/>
    <w:multiLevelType w:val="hybridMultilevel"/>
    <w:tmpl w:val="FBA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F4BEE"/>
    <w:multiLevelType w:val="hybridMultilevel"/>
    <w:tmpl w:val="617EA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7"/>
  </w:num>
  <w:num w:numId="5">
    <w:abstractNumId w:val="13"/>
  </w:num>
  <w:num w:numId="6">
    <w:abstractNumId w:val="0"/>
  </w:num>
  <w:num w:numId="7">
    <w:abstractNumId w:val="19"/>
  </w:num>
  <w:num w:numId="8">
    <w:abstractNumId w:val="16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2"/>
  </w:num>
  <w:num w:numId="17">
    <w:abstractNumId w:val="11"/>
  </w:num>
  <w:num w:numId="18">
    <w:abstractNumId w:val="14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4"/>
    <w:rsid w:val="000C6140"/>
    <w:rsid w:val="00232E27"/>
    <w:rsid w:val="006F28EE"/>
    <w:rsid w:val="00C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HP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Kononchuk Roman</dc:creator>
  <cp:lastModifiedBy>Kononchuk Roman</cp:lastModifiedBy>
  <cp:revision>2</cp:revision>
  <dcterms:created xsi:type="dcterms:W3CDTF">2013-08-08T11:04:00Z</dcterms:created>
  <dcterms:modified xsi:type="dcterms:W3CDTF">2013-08-08T11:04:00Z</dcterms:modified>
</cp:coreProperties>
</file>